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70" w:rsidRDefault="00E31F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Соглашение №_____</w:t>
      </w:r>
    </w:p>
    <w:p w:rsidR="00072C70" w:rsidRDefault="00E31F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сетевом взаимодействии по реализации дополнительных общеобразовательных (общеразвивающих) программ</w:t>
      </w:r>
    </w:p>
    <w:p w:rsidR="00072C70" w:rsidRDefault="00072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70" w:rsidRDefault="00E31F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Курск                                                                                 «___»________20 __г. </w:t>
      </w:r>
    </w:p>
    <w:p w:rsidR="00072C70" w:rsidRDefault="00072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центр выявления и поддержки одаренных детей «Успех» (структурное подразделение - областного бюджетного общеобразовательного учреждения «Лицей – интернат №1» г. Курска), именуемое в дальнейшем «Сторона-1», в лице заместителя директора по УВР – </w:t>
      </w:r>
      <w:r>
        <w:rPr>
          <w:rFonts w:ascii="Times New Roman" w:hAnsi="Times New Roman"/>
          <w:sz w:val="28"/>
          <w:szCs w:val="28"/>
        </w:rPr>
        <w:t xml:space="preserve">руководителя регионального центра Табольской Натальи Владимировны, действующего на основании доверенности </w:t>
      </w:r>
      <w:r>
        <w:rPr>
          <w:rFonts w:ascii="Times New Roman" w:hAnsi="Times New Roman"/>
          <w:sz w:val="28"/>
        </w:rPr>
        <w:t>от 17.12.2022 г. № 17</w:t>
      </w:r>
      <w:r>
        <w:rPr>
          <w:rFonts w:ascii="Times New Roman" w:hAnsi="Times New Roman"/>
          <w:sz w:val="28"/>
          <w:szCs w:val="28"/>
        </w:rPr>
        <w:t xml:space="preserve">, с одной стороны, и </w:t>
      </w:r>
      <w:r w:rsidR="00835FDD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«Дьяконовская средняя общеобразовательная школа имени Героя Советского Союза А.М.Ломакина» Октябрьского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именуемое в дальнейшем «Сторона-2», в лице </w:t>
      </w:r>
      <w:r w:rsidR="00835FDD">
        <w:rPr>
          <w:rFonts w:ascii="Times New Roman" w:hAnsi="Times New Roman"/>
          <w:sz w:val="28"/>
          <w:szCs w:val="28"/>
        </w:rPr>
        <w:t>директора школы Гребенникова Александра Викторовича</w:t>
      </w:r>
      <w:r w:rsidR="00835FDD" w:rsidRPr="00A0485F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835FDD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>, с другой стороны, совместно именуемые Стороны, в соответствии с Федеральным законом от 29.12.2012 № 273-ФЗ «Об образовании в Российской Федерации», с целью повышение качества и доступности дополнительного образования за счет интеграци</w:t>
      </w:r>
      <w:r>
        <w:rPr>
          <w:rFonts w:ascii="Times New Roman" w:hAnsi="Times New Roman"/>
          <w:sz w:val="28"/>
          <w:szCs w:val="28"/>
        </w:rPr>
        <w:t xml:space="preserve">и и использования ресурсов </w:t>
      </w:r>
      <w:r>
        <w:rPr>
          <w:rFonts w:ascii="Times New Roman" w:hAnsi="Times New Roman"/>
          <w:sz w:val="28"/>
        </w:rPr>
        <w:t>организаций-участников</w:t>
      </w:r>
      <w:r>
        <w:rPr>
          <w:rFonts w:ascii="Times New Roman" w:hAnsi="Times New Roman"/>
          <w:sz w:val="28"/>
          <w:szCs w:val="28"/>
        </w:rPr>
        <w:t xml:space="preserve">, заключили настоящее соглашение (далее – Соглашение) о нижеследующем: </w:t>
      </w:r>
    </w:p>
    <w:p w:rsidR="00072C70" w:rsidRDefault="00072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70" w:rsidRDefault="00E31F3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072C70" w:rsidRDefault="00072C70">
      <w:pPr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Стороны договариваются о реализации дополнительных общеобразовательных (общеразвивающих) программ в сетевой ф</w:t>
      </w:r>
      <w:r>
        <w:rPr>
          <w:rFonts w:ascii="Times New Roman" w:hAnsi="Times New Roman"/>
          <w:sz w:val="28"/>
          <w:szCs w:val="28"/>
        </w:rPr>
        <w:t xml:space="preserve">орме, с целью обеспечения возможности освоения обучающимися дополнительных общеобразовательных (общеразвивающих) программ с использованием ресурсов обеих Сторон.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рамках Соглашения Стороны: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 реализуют согласованные между собой дополнител</w:t>
      </w:r>
      <w:r>
        <w:rPr>
          <w:rFonts w:ascii="Times New Roman" w:hAnsi="Times New Roman"/>
          <w:sz w:val="28"/>
          <w:szCs w:val="28"/>
        </w:rPr>
        <w:t xml:space="preserve">ьные общеобразовательные (общеразвивающие) программы;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применяют различные формы организации образовательной деятельности, основанной на модульном принципе представления содержания дополнительных общеобразовательных (общеразвивающих) программ;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</w:t>
      </w:r>
      <w:r>
        <w:rPr>
          <w:rFonts w:ascii="Times New Roman" w:hAnsi="Times New Roman"/>
          <w:sz w:val="28"/>
          <w:szCs w:val="28"/>
        </w:rPr>
        <w:t xml:space="preserve">уют различные образовательные технологии, в том числе дистанционные образовательные технологии и электронное обучение.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Соглашение является рамочным, т.е. определяющим структуру, принципы и общие правила взаимодействия Сторон.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процессе реализа</w:t>
      </w:r>
      <w:r>
        <w:rPr>
          <w:rFonts w:ascii="Times New Roman" w:hAnsi="Times New Roman"/>
          <w:sz w:val="28"/>
          <w:szCs w:val="28"/>
        </w:rPr>
        <w:t xml:space="preserve">ции дополнительных общеобразовательных (общеразвивающих) программ в сетевой форме Стороны дополнительно заключают договоры и соглашения, предусматривающие детальные условия и процедуры взаимодействия Сторон. Такие дополнительные договоры и </w:t>
      </w:r>
      <w:r>
        <w:rPr>
          <w:rFonts w:ascii="Times New Roman" w:hAnsi="Times New Roman"/>
          <w:sz w:val="28"/>
          <w:szCs w:val="28"/>
        </w:rPr>
        <w:lastRenderedPageBreak/>
        <w:t>соглашения стано</w:t>
      </w:r>
      <w:r>
        <w:rPr>
          <w:rFonts w:ascii="Times New Roman" w:hAnsi="Times New Roman"/>
          <w:sz w:val="28"/>
          <w:szCs w:val="28"/>
        </w:rPr>
        <w:t xml:space="preserve">вятся неотъемлемой частью настоящего договора и должны содержать ссылку на него.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своей деятельности Стороны не ставят задач извлечения прибыли, либо ведут деятельность по привлечению дополнительных финансовых и материальных ресурсов для обеспечения</w:t>
      </w:r>
      <w:r>
        <w:rPr>
          <w:rFonts w:ascii="Times New Roman" w:hAnsi="Times New Roman"/>
          <w:sz w:val="28"/>
          <w:szCs w:val="28"/>
        </w:rPr>
        <w:t xml:space="preserve"> ведения совместной деятельности сторон и качественного ее совершенствования в строгом соответствии с нормами законодательства о возможностях ведения приносящей доход деятельности Сторон и положениями учредительных документов. Все дополнительно привлекаемы</w:t>
      </w:r>
      <w:r>
        <w:rPr>
          <w:rFonts w:ascii="Times New Roman" w:hAnsi="Times New Roman"/>
          <w:sz w:val="28"/>
          <w:szCs w:val="28"/>
        </w:rPr>
        <w:t xml:space="preserve">е финансовые и материальные средства расходуются на уставную деятельность Сторон.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Стороны обеспечивают соответствие совместной деятельности законодательству Российской Федерации. Каждая Сторона гарантирует наличие правовых возможностей для выполнения</w:t>
      </w:r>
      <w:r>
        <w:rPr>
          <w:rFonts w:ascii="Times New Roman" w:hAnsi="Times New Roman"/>
          <w:sz w:val="28"/>
          <w:szCs w:val="28"/>
        </w:rPr>
        <w:t xml:space="preserve"> взятых на себя обязательств, предоставления финансирования, кадрового обеспечения, наличие необходимых разрешительных документов (лицензии, разрешения собственника имущества в случае предоставления имущества в пользование другой стороне) и иных обстоятель</w:t>
      </w:r>
      <w:r>
        <w:rPr>
          <w:rFonts w:ascii="Times New Roman" w:hAnsi="Times New Roman"/>
          <w:sz w:val="28"/>
          <w:szCs w:val="28"/>
        </w:rPr>
        <w:t xml:space="preserve">ств, обеспечивающих законность деятельности Стороны. </w:t>
      </w:r>
    </w:p>
    <w:p w:rsidR="00072C70" w:rsidRDefault="00E31F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Права и обязанности Сторон</w:t>
      </w:r>
    </w:p>
    <w:p w:rsidR="00072C70" w:rsidRDefault="00072C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Стороны при ведении образовательной деятельности вправе передавать реализацию части дополнительных общеобразовательных (общеразвивающих) программ другой Стороне по до</w:t>
      </w:r>
      <w:r>
        <w:rPr>
          <w:rFonts w:ascii="Times New Roman" w:hAnsi="Times New Roman"/>
          <w:sz w:val="28"/>
          <w:szCs w:val="28"/>
        </w:rPr>
        <w:t xml:space="preserve">говору.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Реализация части образовательной программы передается по дополнительному договору Сторон, в котором определяется порядок взаимодействия Сторон по поводу такой реализации, а также определяются иные вопросы взаимодействия. Стороны самостоятельн</w:t>
      </w:r>
      <w:r>
        <w:rPr>
          <w:rFonts w:ascii="Times New Roman" w:hAnsi="Times New Roman"/>
          <w:sz w:val="28"/>
          <w:szCs w:val="28"/>
        </w:rPr>
        <w:t xml:space="preserve">о обеспечивают соответствие данной деятельности законодательству Российской Федерации.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Ресурсное обеспечение реализации деятельности в рамках взаимодействия по настоящему Соглашению осуществляется каждой Стороной самостоятельно.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Конкретные обязанности Сторон могут быть установлены дополнительными договорами. </w:t>
      </w:r>
    </w:p>
    <w:p w:rsidR="00072C70" w:rsidRDefault="00072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70" w:rsidRDefault="00E31F3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действия Соглашения и порядок изменения и расторжения</w:t>
      </w:r>
    </w:p>
    <w:p w:rsidR="00072C70" w:rsidRDefault="00072C70">
      <w:pPr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Срок действия Соглашения устанавливается: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«10» января 2023 года по «30» июня 2024 года.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случ</w:t>
      </w:r>
      <w:r>
        <w:rPr>
          <w:rFonts w:ascii="Times New Roman" w:hAnsi="Times New Roman"/>
          <w:sz w:val="28"/>
          <w:szCs w:val="28"/>
        </w:rPr>
        <w:t xml:space="preserve">ае, если ни одна из Сторон не заявит о прекращении соглашения в срок, не позднее, чем за 14 (четырнадцать) календарных дней до окончания его действия, Соглашение считается пролонгированным на тех же условиях на следующий год.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Все изменения и дополнен</w:t>
      </w:r>
      <w:r>
        <w:rPr>
          <w:rFonts w:ascii="Times New Roman" w:hAnsi="Times New Roman"/>
          <w:sz w:val="28"/>
          <w:szCs w:val="28"/>
        </w:rPr>
        <w:t xml:space="preserve">ия к Соглашению действительны лишь в том случае, если они совершены в письменной форме и подписаны Сторонами (уполномоченными представителями обеих Сторон).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Досрочное расторжение Соглашения по инициативе одной из Сторон возможно при условии письменно</w:t>
      </w:r>
      <w:r>
        <w:rPr>
          <w:rFonts w:ascii="Times New Roman" w:hAnsi="Times New Roman"/>
          <w:sz w:val="28"/>
          <w:szCs w:val="28"/>
        </w:rPr>
        <w:t xml:space="preserve">го уведомления об этом другой Стороны в срок, не позднее 14 (четырнадцати) календарных дней до даты предполагаемого расторжения.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Досрочное расторжение Соглашения по взаимному соглашению Сторон возможно в любое время в течение всего срока его действия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2C70" w:rsidRDefault="00072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C70" w:rsidRDefault="00E31F3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Прочие условия</w:t>
      </w:r>
    </w:p>
    <w:p w:rsidR="00072C70" w:rsidRDefault="00072C70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4.1.В случае изменения у какой-либо из Сторон юридического адреса, названия и прочего, сторона обязана в течение 5 (пяти) дней письменно известить об этом другую Сторону.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Перемена лиц в обязательствах возможна только по соглашению</w:t>
      </w:r>
      <w:r>
        <w:rPr>
          <w:rFonts w:ascii="Times New Roman" w:hAnsi="Times New Roman"/>
          <w:sz w:val="28"/>
          <w:szCs w:val="28"/>
        </w:rPr>
        <w:t xml:space="preserve"> Сторон.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Любые изменения и дополнения к Соглашению имеют силу только в том случае, если они оформлены в письменном виде и подписаны обеими Сторонами.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Во всем остальном, что не урегулировано Соглашением, Стороны руководствуются действующим законодательством РФ.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Соглашение составлено в двух экземплярах, имеющих одинаковую юридическую силу, по одному экземпляру для каждой из Сторон.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Адреса и</w:t>
      </w:r>
      <w:r>
        <w:rPr>
          <w:rFonts w:ascii="Times New Roman" w:hAnsi="Times New Roman"/>
          <w:sz w:val="28"/>
          <w:szCs w:val="28"/>
        </w:rPr>
        <w:t xml:space="preserve"> реквизиты Сторон: </w:t>
      </w:r>
    </w:p>
    <w:p w:rsidR="00072C70" w:rsidRDefault="00072C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72"/>
        <w:gridCol w:w="4673"/>
      </w:tblGrid>
      <w:tr w:rsidR="00072C70">
        <w:tc>
          <w:tcPr>
            <w:tcW w:w="4672" w:type="dxa"/>
            <w:shd w:val="clear" w:color="auto" w:fill="auto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36032141"/>
            <w:r>
              <w:rPr>
                <w:rFonts w:ascii="Times New Roman" w:hAnsi="Times New Roman"/>
                <w:sz w:val="28"/>
                <w:szCs w:val="28"/>
              </w:rPr>
              <w:t>Сторона-1:</w:t>
            </w:r>
          </w:p>
          <w:tbl>
            <w:tblPr>
              <w:tblW w:w="4895" w:type="pct"/>
              <w:tblLayout w:type="fixed"/>
              <w:tblLook w:val="04A0"/>
            </w:tblPr>
            <w:tblGrid>
              <w:gridCol w:w="4362"/>
            </w:tblGrid>
            <w:tr w:rsidR="00072C70" w:rsidRPr="00835FDD">
              <w:trPr>
                <w:trHeight w:val="2444"/>
              </w:trPr>
              <w:tc>
                <w:tcPr>
                  <w:tcW w:w="2528" w:type="pct"/>
                </w:tcPr>
                <w:p w:rsidR="00072C70" w:rsidRDefault="00E31F3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Региональный центр выявления и поддержки одаренных детей «Успех» (структурное подразделение ОБОУ «Лицей-интернат №1» г. Курска</w:t>
                  </w:r>
                </w:p>
                <w:p w:rsidR="00072C70" w:rsidRDefault="00072C7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072C70" w:rsidRDefault="00E31F33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305004, г. Курск, ул. Гоголя, 10</w:t>
                  </w:r>
                </w:p>
                <w:p w:rsidR="00072C70" w:rsidRDefault="00072C70">
                  <w:pPr>
                    <w:tabs>
                      <w:tab w:val="left" w:pos="851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</w:p>
                <w:p w:rsidR="00072C70" w:rsidRPr="00835FDD" w:rsidRDefault="00E31F33">
                  <w:pPr>
                    <w:tabs>
                      <w:tab w:val="left" w:pos="851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E</w:t>
                  </w:r>
                  <w:r w:rsidRPr="00835FD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mail</w:t>
                  </w:r>
                  <w:r w:rsidRPr="00835FDD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 xml:space="preserve">: </w:t>
                  </w:r>
                  <w:hyperlink r:id="rId7" w:history="1">
                    <w:r>
                      <w:rPr>
                        <w:rStyle w:val="a5"/>
                        <w:rFonts w:ascii="Times New Roman" w:hAnsi="Times New Roman"/>
                        <w:szCs w:val="24"/>
                        <w:lang w:val="en-US"/>
                      </w:rPr>
                      <w:t>uspeh</w:t>
                    </w:r>
                    <w:r w:rsidRPr="00835FDD">
                      <w:rPr>
                        <w:rStyle w:val="a5"/>
                        <w:rFonts w:ascii="Times New Roman" w:hAnsi="Times New Roman"/>
                        <w:szCs w:val="24"/>
                        <w:lang w:val="en-US"/>
                      </w:rPr>
                      <w:t>-</w:t>
                    </w:r>
                    <w:r>
                      <w:rPr>
                        <w:rStyle w:val="a5"/>
                        <w:rFonts w:ascii="Times New Roman" w:hAnsi="Times New Roman"/>
                        <w:szCs w:val="24"/>
                        <w:lang w:val="en-US"/>
                      </w:rPr>
                      <w:t>cod</w:t>
                    </w:r>
                    <w:r w:rsidRPr="00835FDD">
                      <w:rPr>
                        <w:rStyle w:val="a5"/>
                        <w:rFonts w:ascii="Times New Roman" w:hAnsi="Times New Roman"/>
                        <w:szCs w:val="24"/>
                        <w:lang w:val="en-US"/>
                      </w:rPr>
                      <w:t>46@</w:t>
                    </w:r>
                    <w:r>
                      <w:rPr>
                        <w:rStyle w:val="a5"/>
                        <w:rFonts w:ascii="Times New Roman" w:hAnsi="Times New Roman"/>
                        <w:szCs w:val="24"/>
                        <w:lang w:val="en-US"/>
                      </w:rPr>
                      <w:t>mail</w:t>
                    </w:r>
                    <w:r w:rsidRPr="00835FDD">
                      <w:rPr>
                        <w:rStyle w:val="a5"/>
                        <w:rFonts w:ascii="Times New Roman" w:hAnsi="Times New Roman"/>
                        <w:szCs w:val="24"/>
                        <w:lang w:val="en-US"/>
                      </w:rPr>
                      <w:t>.</w:t>
                    </w:r>
                    <w:r>
                      <w:rPr>
                        <w:rStyle w:val="a5"/>
                        <w:rFonts w:ascii="Times New Roman" w:hAnsi="Times New Roman"/>
                        <w:szCs w:val="24"/>
                        <w:lang w:val="en-US"/>
                      </w:rPr>
                      <w:t>ru</w:t>
                    </w:r>
                  </w:hyperlink>
                </w:p>
                <w:p w:rsidR="00072C70" w:rsidRPr="00835FDD" w:rsidRDefault="00072C70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</w:p>
              </w:tc>
            </w:tr>
            <w:tr w:rsidR="00072C70">
              <w:tc>
                <w:tcPr>
                  <w:tcW w:w="2528" w:type="pct"/>
                </w:tcPr>
                <w:p w:rsidR="00072C70" w:rsidRPr="00835FDD" w:rsidRDefault="00072C70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</w:p>
                <w:p w:rsidR="00072C70" w:rsidRDefault="00E31F33">
                  <w:pPr>
                    <w:keepNext/>
                    <w:spacing w:after="0" w:line="240" w:lineRule="auto"/>
                    <w:ind w:left="-105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Руководитель                   Н.В. Табольская</w:t>
                  </w:r>
                </w:p>
                <w:p w:rsidR="00072C70" w:rsidRDefault="00072C70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072C70" w:rsidRDefault="00E31F33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МП</w:t>
                  </w:r>
                </w:p>
              </w:tc>
            </w:tr>
          </w:tbl>
          <w:p w:rsidR="00072C70" w:rsidRDefault="00072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Сторона-2: </w:t>
            </w:r>
          </w:p>
          <w:p w:rsidR="00835FDD" w:rsidRDefault="00835FDD" w:rsidP="0083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6A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«Дьяконовская средняя общеобразовательная школа имени Героя Советского Союза А.М.Ломакина» Октябрьского района Курской области</w:t>
            </w:r>
          </w:p>
          <w:p w:rsidR="00835FDD" w:rsidRDefault="00835FDD" w:rsidP="0083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FDD" w:rsidRDefault="00835FDD" w:rsidP="0083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307213, Курская область, Октябрьский район, село Дьяконово, ул. Школьная, 1</w:t>
            </w:r>
          </w:p>
          <w:p w:rsidR="00835FDD" w:rsidRDefault="00835FDD" w:rsidP="0083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FDD" w:rsidRPr="00835FDD" w:rsidRDefault="00835FDD" w:rsidP="00835FD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7206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D54EA6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7206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  <w:r w:rsidRPr="00D54EA6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8" w:history="1">
              <w:r w:rsidRPr="000E3D8C">
                <w:rPr>
                  <w:rStyle w:val="a5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oktyabr</w:t>
              </w:r>
              <w:r w:rsidRPr="00835FDD">
                <w:rPr>
                  <w:rStyle w:val="a5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123@</w:t>
              </w:r>
              <w:r w:rsidRPr="000E3D8C">
                <w:rPr>
                  <w:rStyle w:val="a5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mail</w:t>
              </w:r>
              <w:r w:rsidRPr="00835FDD">
                <w:rPr>
                  <w:rStyle w:val="a5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Pr="000E3D8C">
                <w:rPr>
                  <w:rStyle w:val="a5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  <w:r w:rsidRPr="00835FDD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35FDD" w:rsidRPr="00835FDD" w:rsidRDefault="00835FDD" w:rsidP="00835FDD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835FDD" w:rsidRDefault="00835FDD" w:rsidP="00835F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Директор школы               А.В.Гребенников</w:t>
            </w:r>
          </w:p>
        </w:tc>
      </w:tr>
      <w:bookmarkEnd w:id="0"/>
    </w:tbl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72C70" w:rsidRDefault="00E31F3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ДОГОВОР </w:t>
      </w:r>
    </w:p>
    <w:p w:rsidR="00072C70" w:rsidRDefault="00E31F3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о реализации дополнительной общеобразовательной (общеразвивающей) программы в форме сетевого </w:t>
      </w:r>
      <w:r>
        <w:rPr>
          <w:rFonts w:ascii="Times New Roman" w:hAnsi="Times New Roman"/>
          <w:b/>
          <w:sz w:val="27"/>
          <w:szCs w:val="27"/>
        </w:rPr>
        <w:t xml:space="preserve">взаимодействия </w:t>
      </w:r>
    </w:p>
    <w:p w:rsidR="00072C70" w:rsidRDefault="00072C70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072C70" w:rsidRDefault="00E31F3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г. Курск                                                                                «___» ________ 20 _ г. </w:t>
      </w: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Региональный центр выявления и поддержки одаренных детей «Успех» (структурное подразделение - областного бюджетного общеобразовательного учрежд</w:t>
      </w:r>
      <w:r>
        <w:rPr>
          <w:rFonts w:ascii="Times New Roman" w:hAnsi="Times New Roman"/>
          <w:sz w:val="27"/>
          <w:szCs w:val="27"/>
        </w:rPr>
        <w:t xml:space="preserve">ения «Лицей – интернат №1» г. Курска, лицензия №130 от 14.07.2015), именуемое в дальнейшем «Базовая организация», в лице заместителя директора по УВР – руководителя регионального центра Табольской Натальи Владимировны,  </w:t>
      </w:r>
      <w:r>
        <w:rPr>
          <w:rFonts w:ascii="Times New Roman" w:hAnsi="Times New Roman"/>
          <w:sz w:val="28"/>
          <w:szCs w:val="28"/>
        </w:rPr>
        <w:t xml:space="preserve"> действующего на основании доверенно</w:t>
      </w:r>
      <w:r>
        <w:rPr>
          <w:rFonts w:ascii="Times New Roman" w:hAnsi="Times New Roman"/>
          <w:sz w:val="28"/>
          <w:szCs w:val="28"/>
        </w:rPr>
        <w:t xml:space="preserve">сти </w:t>
      </w:r>
      <w:r>
        <w:rPr>
          <w:rFonts w:ascii="Times New Roman" w:hAnsi="Times New Roman"/>
          <w:sz w:val="28"/>
        </w:rPr>
        <w:t>от 17.12.2022 г. № 17</w:t>
      </w:r>
      <w:r>
        <w:rPr>
          <w:rFonts w:ascii="Times New Roman" w:hAnsi="Times New Roman"/>
          <w:sz w:val="27"/>
          <w:szCs w:val="27"/>
        </w:rPr>
        <w:t xml:space="preserve">, с одной стороны,  и </w:t>
      </w:r>
      <w:r w:rsidR="00835FDD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«Дьяконовская средняя общеобразовательная школа имени Героя Советского Союза А.М.Ломакина» Октябрьского района Курской области</w:t>
      </w:r>
      <w:r w:rsidR="00835FD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(лицензия </w:t>
      </w:r>
      <w:r w:rsidR="00835FDD" w:rsidRPr="00071B54">
        <w:rPr>
          <w:rFonts w:ascii="Times New Roman" w:hAnsi="Times New Roman"/>
          <w:sz w:val="27"/>
          <w:szCs w:val="27"/>
        </w:rPr>
        <w:t>№</w:t>
      </w:r>
      <w:r w:rsidR="00835FDD" w:rsidRPr="00F45453">
        <w:rPr>
          <w:rFonts w:ascii="Times New Roman" w:hAnsi="Times New Roman"/>
          <w:sz w:val="27"/>
          <w:szCs w:val="27"/>
        </w:rPr>
        <w:t>0000441</w:t>
      </w:r>
      <w:r w:rsidR="00835FDD" w:rsidRPr="00071B54">
        <w:rPr>
          <w:rFonts w:ascii="Times New Roman" w:hAnsi="Times New Roman"/>
          <w:sz w:val="27"/>
          <w:szCs w:val="27"/>
        </w:rPr>
        <w:t xml:space="preserve"> от </w:t>
      </w:r>
      <w:r w:rsidR="00835FDD">
        <w:rPr>
          <w:rFonts w:ascii="Times New Roman" w:hAnsi="Times New Roman"/>
          <w:sz w:val="27"/>
          <w:szCs w:val="27"/>
        </w:rPr>
        <w:t>23</w:t>
      </w:r>
      <w:r w:rsidR="00835FDD" w:rsidRPr="00F45453">
        <w:rPr>
          <w:rFonts w:ascii="Times New Roman" w:hAnsi="Times New Roman"/>
          <w:sz w:val="27"/>
          <w:szCs w:val="27"/>
        </w:rPr>
        <w:t>.</w:t>
      </w:r>
      <w:r w:rsidR="00835FDD">
        <w:rPr>
          <w:rFonts w:ascii="Times New Roman" w:hAnsi="Times New Roman"/>
          <w:sz w:val="27"/>
          <w:szCs w:val="27"/>
        </w:rPr>
        <w:t>06</w:t>
      </w:r>
      <w:r w:rsidR="00835FDD" w:rsidRPr="00F45453">
        <w:rPr>
          <w:rFonts w:ascii="Times New Roman" w:hAnsi="Times New Roman"/>
          <w:sz w:val="27"/>
          <w:szCs w:val="27"/>
        </w:rPr>
        <w:t>.2016</w:t>
      </w:r>
      <w:r>
        <w:rPr>
          <w:rFonts w:ascii="Times New Roman" w:hAnsi="Times New Roman"/>
          <w:sz w:val="27"/>
          <w:szCs w:val="27"/>
        </w:rPr>
        <w:t xml:space="preserve">), именуемое в дальнейшем «Организация-участник», в лице </w:t>
      </w:r>
      <w:r w:rsidR="00835FDD" w:rsidRPr="00F45453">
        <w:rPr>
          <w:rFonts w:ascii="Times New Roman" w:hAnsi="Times New Roman"/>
          <w:sz w:val="27"/>
          <w:szCs w:val="27"/>
        </w:rPr>
        <w:t>директора школы Гребенникова Александра Викторовича</w:t>
      </w:r>
      <w:r w:rsidR="00835FDD" w:rsidRPr="00071B54">
        <w:rPr>
          <w:rFonts w:ascii="Times New Roman" w:hAnsi="Times New Roman"/>
          <w:sz w:val="27"/>
          <w:szCs w:val="27"/>
        </w:rPr>
        <w:t xml:space="preserve">, действующего на основании </w:t>
      </w:r>
      <w:r w:rsidR="00835FDD">
        <w:rPr>
          <w:rFonts w:ascii="Times New Roman" w:hAnsi="Times New Roman"/>
          <w:sz w:val="27"/>
          <w:szCs w:val="27"/>
        </w:rPr>
        <w:t>устава</w:t>
      </w:r>
      <w:r>
        <w:rPr>
          <w:rFonts w:ascii="Times New Roman" w:hAnsi="Times New Roman"/>
          <w:sz w:val="27"/>
          <w:szCs w:val="27"/>
        </w:rPr>
        <w:t>, с другой стороны, совместно и</w:t>
      </w:r>
      <w:r>
        <w:rPr>
          <w:rFonts w:ascii="Times New Roman" w:hAnsi="Times New Roman"/>
          <w:sz w:val="27"/>
          <w:szCs w:val="27"/>
        </w:rPr>
        <w:t xml:space="preserve">менуемые Стороны, в соответствии с Федеральным законом от 29.12.2012 № 273-ФЗ «Об образовании в Российской Федерации» и на основании </w:t>
      </w:r>
      <w:r>
        <w:rPr>
          <w:rFonts w:ascii="Times New Roman" w:hAnsi="Times New Roman"/>
          <w:bCs/>
          <w:sz w:val="27"/>
          <w:szCs w:val="27"/>
        </w:rPr>
        <w:t>Соглашения о сетевом взаимодействии по реализации дополнительных общеобразовательных (общеразвивающих) программ</w:t>
      </w:r>
      <w:r>
        <w:rPr>
          <w:rFonts w:ascii="Times New Roman" w:hAnsi="Times New Roman"/>
          <w:sz w:val="27"/>
          <w:szCs w:val="27"/>
        </w:rPr>
        <w:t xml:space="preserve"> №___ от ___</w:t>
      </w:r>
      <w:r>
        <w:rPr>
          <w:rFonts w:ascii="Times New Roman" w:hAnsi="Times New Roman"/>
          <w:sz w:val="27"/>
          <w:szCs w:val="27"/>
        </w:rPr>
        <w:t xml:space="preserve">_____, заключили настоящий Договор о нижеследующем: </w:t>
      </w:r>
    </w:p>
    <w:p w:rsidR="00072C70" w:rsidRDefault="00E31F3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Предмет Договора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Предметом настоящего договора в рамках сетевого взаимодействия является реализация Сторонами дополнительной общеобразовательной (общеразвивающей)</w:t>
      </w:r>
      <w:r w:rsidR="00835FDD">
        <w:rPr>
          <w:rFonts w:ascii="Times New Roman" w:hAnsi="Times New Roman"/>
          <w:sz w:val="27"/>
          <w:szCs w:val="27"/>
        </w:rPr>
        <w:t xml:space="preserve"> программы</w:t>
      </w:r>
      <w:r>
        <w:rPr>
          <w:rFonts w:ascii="Times New Roman" w:hAnsi="Times New Roman"/>
          <w:sz w:val="27"/>
          <w:szCs w:val="27"/>
        </w:rPr>
        <w:t xml:space="preserve"> «3</w:t>
      </w:r>
      <w:r>
        <w:rPr>
          <w:rFonts w:ascii="Times New Roman" w:hAnsi="Times New Roman"/>
          <w:sz w:val="27"/>
          <w:szCs w:val="27"/>
          <w:lang w:val="en-US"/>
        </w:rPr>
        <w:t>D</w:t>
      </w:r>
      <w:r>
        <w:rPr>
          <w:rFonts w:ascii="Times New Roman" w:hAnsi="Times New Roman"/>
          <w:sz w:val="27"/>
          <w:szCs w:val="27"/>
        </w:rPr>
        <w:t xml:space="preserve">-моделирование» (далее – Программы), являющейся неотъемлемой частью настоящего Договора (Приложение № 1). </w:t>
      </w:r>
    </w:p>
    <w:p w:rsidR="00072C70" w:rsidRDefault="00E31F33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Программа утверждается Базовой организацией и Организацией-участником.</w:t>
      </w:r>
    </w:p>
    <w:p w:rsidR="00072C70" w:rsidRDefault="00E31F33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Программа реализуется в период с 11 января 2023 года по  17 марта  2023 года.</w:t>
      </w:r>
      <w:r>
        <w:rPr>
          <w:rFonts w:ascii="Times New Roman" w:hAnsi="Times New Roman"/>
          <w:sz w:val="27"/>
          <w:szCs w:val="27"/>
        </w:rPr>
        <w:t xml:space="preserve">   </w:t>
      </w:r>
    </w:p>
    <w:p w:rsidR="00072C70" w:rsidRDefault="00E31F33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Прием на обучение по Программе осуществляется в соответствии с локальными нормативными правовыми актами, регламентирующими зачисление на программы дополнительного образования Базовой организации   (Положением о порядке комплектования обучающимися регио</w:t>
      </w:r>
      <w:r>
        <w:rPr>
          <w:rFonts w:ascii="Times New Roman" w:hAnsi="Times New Roman"/>
          <w:sz w:val="27"/>
          <w:szCs w:val="27"/>
        </w:rPr>
        <w:t>нального центра выявления и поддержки одаренных детей «УСПЕХ» - структурного подразделение ОБОУ «Лицей-интернат № 1» г. Курска, утвержденного приказом ОБОУ «Лицей-интернат № 1» г. Курска № 1188 от 1 сентября 2022 года).</w:t>
      </w:r>
    </w:p>
    <w:p w:rsidR="00072C70" w:rsidRDefault="00E31F33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Порядок и условия осуществления обр</w:t>
      </w:r>
      <w:r>
        <w:rPr>
          <w:rFonts w:ascii="Times New Roman" w:hAnsi="Times New Roman"/>
          <w:sz w:val="27"/>
          <w:szCs w:val="27"/>
        </w:rPr>
        <w:t xml:space="preserve">азовательной деятельности содержится в Приложении № 2 к настоящему Договору. </w:t>
      </w:r>
    </w:p>
    <w:p w:rsidR="00072C70" w:rsidRDefault="00E31F33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Базовая организация реализует Модуль </w:t>
      </w:r>
      <w:r w:rsidR="00835FDD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Программы в объеме 12 академических часов в очной форме.  </w:t>
      </w:r>
    </w:p>
    <w:p w:rsidR="00072C70" w:rsidRDefault="00E31F33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Организация-участник реализует Модуль </w:t>
      </w:r>
      <w:r w:rsidR="00835FDD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Программы в объеме 36 академических час</w:t>
      </w:r>
      <w:r>
        <w:rPr>
          <w:rFonts w:ascii="Times New Roman" w:hAnsi="Times New Roman"/>
          <w:sz w:val="27"/>
          <w:szCs w:val="27"/>
        </w:rPr>
        <w:t>ов</w:t>
      </w:r>
      <w:bookmarkStart w:id="1" w:name="Par16"/>
      <w:bookmarkEnd w:id="1"/>
      <w:r>
        <w:rPr>
          <w:rFonts w:ascii="Times New Roman" w:hAnsi="Times New Roman"/>
          <w:sz w:val="27"/>
          <w:szCs w:val="27"/>
        </w:rPr>
        <w:t xml:space="preserve"> в очной форме с применением дистанционных образовательных технологий.</w:t>
      </w:r>
    </w:p>
    <w:p w:rsidR="00072C70" w:rsidRDefault="00E31F33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Организация-участник обязуется направить обучающихся, успешно прошедших промежуточную аттестацию по программе, на обучение в Базовую организацию.</w:t>
      </w:r>
    </w:p>
    <w:p w:rsidR="00072C70" w:rsidRDefault="00E31F33">
      <w:pPr>
        <w:pStyle w:val="a7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своей деятельности Стороны не ставя</w:t>
      </w:r>
      <w:r>
        <w:rPr>
          <w:rFonts w:ascii="Times New Roman" w:hAnsi="Times New Roman"/>
          <w:sz w:val="27"/>
          <w:szCs w:val="27"/>
        </w:rPr>
        <w:t>т задач извлечение прибыли. Настоящий Договор не ведет к возникновению финансовых обязательств междуСторонами.</w:t>
      </w:r>
    </w:p>
    <w:p w:rsidR="00072C70" w:rsidRDefault="00E31F33">
      <w:pPr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Осуществление образовательной деятельности </w:t>
      </w:r>
    </w:p>
    <w:p w:rsidR="00072C70" w:rsidRDefault="00E31F3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 реализации Образовательной программы</w:t>
      </w:r>
    </w:p>
    <w:p w:rsidR="00072C70" w:rsidRDefault="00072C7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72C70" w:rsidRDefault="00E31F33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Число обучающихся по Программе составляет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12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человек.</w:t>
      </w:r>
    </w:p>
    <w:p w:rsidR="00072C70" w:rsidRDefault="00E31F33">
      <w:pPr>
        <w:pStyle w:val="ConsPlusNormal"/>
        <w:numPr>
          <w:ilvl w:val="1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Список обучающихся (далее - Список) направля</w:t>
      </w:r>
      <w:r w:rsidR="00835FDD"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тся   Организацией-участником в Базовую организацию не менее чем за 1 рабочий дн</w:t>
      </w:r>
      <w:r w:rsidR="00835FDD"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 xml:space="preserve"> до начала реализации Организацией-участником соответствующих частей образовательной программы.</w:t>
      </w:r>
    </w:p>
    <w:p w:rsidR="00072C70" w:rsidRDefault="00E31F3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изменении состава обучающихся</w:t>
      </w:r>
      <w:r>
        <w:rPr>
          <w:rFonts w:ascii="Times New Roman" w:hAnsi="Times New Roman" w:cs="Times New Roman"/>
          <w:sz w:val="27"/>
          <w:szCs w:val="27"/>
        </w:rPr>
        <w:t xml:space="preserve"> Организация-участник должна незамедлительно проинформировать Базовую организацию.</w:t>
      </w:r>
    </w:p>
    <w:p w:rsidR="00072C70" w:rsidRDefault="00E31F33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период реализации образовательной программы, обучающиеся Базовой организации без отчисления из Базовой организации, осваивают образовательную программу в Организации-учас</w:t>
      </w:r>
      <w:r>
        <w:rPr>
          <w:rFonts w:ascii="Times New Roman" w:hAnsi="Times New Roman" w:cs="Times New Roman"/>
          <w:sz w:val="27"/>
          <w:szCs w:val="27"/>
        </w:rPr>
        <w:t>тнике.</w:t>
      </w:r>
    </w:p>
    <w:p w:rsidR="00072C70" w:rsidRDefault="00E31F3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2.3. К освоению Программы допускаются обучающиеся 6-9 классов, прошедшие входной мониторинг.  </w:t>
      </w:r>
    </w:p>
    <w:p w:rsidR="00072C70" w:rsidRDefault="00E31F33">
      <w:pPr>
        <w:tabs>
          <w:tab w:val="left" w:pos="85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2.3. Расписание занятий по реализации Программы определяется совместно обеими Сторонами, в том числе время, место ее реализации содержится в Приложении 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3 к настоящему Договору.</w:t>
      </w:r>
    </w:p>
    <w:p w:rsidR="00072C70" w:rsidRDefault="00E31F33">
      <w:pPr>
        <w:tabs>
          <w:tab w:val="left" w:pos="85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2.4. 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</w:t>
      </w:r>
    </w:p>
    <w:p w:rsidR="00072C70" w:rsidRDefault="00E31F33">
      <w:pPr>
        <w:numPr>
          <w:ilvl w:val="1"/>
          <w:numId w:val="6"/>
        </w:numPr>
        <w:tabs>
          <w:tab w:val="left" w:pos="71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Освоение обучающимися Программы в Организации-участнике сопровож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дается осуществлением текущего контроля освоения тем Программы, проводимой в формах, определенных тематическим планом Программы.</w:t>
      </w:r>
    </w:p>
    <w:p w:rsidR="00072C70" w:rsidRDefault="00E31F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2.6. Для реализации Программы Организация-участник предоставляет следующие ресурсы:</w:t>
      </w:r>
    </w:p>
    <w:p w:rsidR="00072C70" w:rsidRDefault="00E31F33">
      <w:pPr>
        <w:tabs>
          <w:tab w:val="left" w:pos="710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/>
          <w:i/>
          <w:sz w:val="27"/>
          <w:szCs w:val="27"/>
          <w:lang w:eastAsia="ru-RU"/>
        </w:rPr>
        <w:t xml:space="preserve">               - помещения, необходимые для реализации Программы;</w:t>
      </w:r>
    </w:p>
    <w:p w:rsidR="00072C70" w:rsidRDefault="00E31F33">
      <w:pPr>
        <w:tabs>
          <w:tab w:val="left" w:pos="710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/>
          <w:i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i/>
          <w:sz w:val="27"/>
          <w:szCs w:val="27"/>
          <w:lang w:eastAsia="ru-RU"/>
        </w:rPr>
        <w:tab/>
        <w:t>- материально-техническое обеспечение Программы;</w:t>
      </w:r>
    </w:p>
    <w:p w:rsidR="00072C70" w:rsidRDefault="00E31F33">
      <w:pPr>
        <w:tabs>
          <w:tab w:val="left" w:pos="710"/>
        </w:tabs>
        <w:spacing w:after="0" w:line="240" w:lineRule="auto"/>
        <w:ind w:hanging="284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ab/>
      </w:r>
      <w:r>
        <w:rPr>
          <w:rFonts w:ascii="Times New Roman" w:hAnsi="Times New Roman"/>
          <w:i/>
          <w:sz w:val="27"/>
          <w:szCs w:val="27"/>
        </w:rPr>
        <w:tab/>
        <w:t>Организация-участник для реализации программы использует оборудование и программное обеспечение:</w:t>
      </w:r>
    </w:p>
    <w:p w:rsidR="00072C70" w:rsidRDefault="00E31F33">
      <w:pPr>
        <w:tabs>
          <w:tab w:val="left" w:pos="710"/>
        </w:tabs>
        <w:spacing w:after="0" w:line="240" w:lineRule="auto"/>
        <w:ind w:hanging="284"/>
        <w:jc w:val="both"/>
      </w:pPr>
      <w:r>
        <w:tab/>
      </w:r>
    </w:p>
    <w:tbl>
      <w:tblPr>
        <w:tblStyle w:val="a6"/>
        <w:tblW w:w="0" w:type="auto"/>
        <w:tblLook w:val="04A0"/>
      </w:tblPr>
      <w:tblGrid>
        <w:gridCol w:w="732"/>
        <w:gridCol w:w="5245"/>
        <w:gridCol w:w="1559"/>
        <w:gridCol w:w="1985"/>
      </w:tblGrid>
      <w:tr w:rsidR="00072C70" w:rsidTr="009E1F9D">
        <w:tc>
          <w:tcPr>
            <w:tcW w:w="732" w:type="dxa"/>
          </w:tcPr>
          <w:p w:rsidR="00072C70" w:rsidRDefault="00E31F33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№№</w:t>
            </w:r>
          </w:p>
        </w:tc>
        <w:tc>
          <w:tcPr>
            <w:tcW w:w="5245" w:type="dxa"/>
          </w:tcPr>
          <w:p w:rsidR="00072C70" w:rsidRDefault="00E31F33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оборудования</w:t>
            </w:r>
          </w:p>
        </w:tc>
        <w:tc>
          <w:tcPr>
            <w:tcW w:w="1559" w:type="dxa"/>
          </w:tcPr>
          <w:p w:rsidR="00072C70" w:rsidRDefault="00E31F33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Ед. изм.</w:t>
            </w:r>
          </w:p>
        </w:tc>
        <w:tc>
          <w:tcPr>
            <w:tcW w:w="1985" w:type="dxa"/>
          </w:tcPr>
          <w:p w:rsidR="00072C70" w:rsidRDefault="00E31F33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Кол-во</w:t>
            </w:r>
          </w:p>
        </w:tc>
      </w:tr>
      <w:tr w:rsidR="00072C70" w:rsidTr="009E1F9D">
        <w:tc>
          <w:tcPr>
            <w:tcW w:w="732" w:type="dxa"/>
          </w:tcPr>
          <w:p w:rsidR="00072C70" w:rsidRDefault="009E1F9D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245" w:type="dxa"/>
          </w:tcPr>
          <w:p w:rsidR="00072C70" w:rsidRPr="009E1F9D" w:rsidRDefault="009E1F9D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Ноутбук 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acer</w:t>
            </w:r>
          </w:p>
        </w:tc>
        <w:tc>
          <w:tcPr>
            <w:tcW w:w="1559" w:type="dxa"/>
          </w:tcPr>
          <w:p w:rsidR="00072C70" w:rsidRPr="009E1F9D" w:rsidRDefault="009E1F9D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072C70" w:rsidRDefault="009E1F9D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12</w:t>
            </w:r>
          </w:p>
        </w:tc>
      </w:tr>
      <w:tr w:rsidR="009E1F9D" w:rsidTr="009E1F9D">
        <w:tc>
          <w:tcPr>
            <w:tcW w:w="732" w:type="dxa"/>
          </w:tcPr>
          <w:p w:rsidR="009E1F9D" w:rsidRDefault="009E1F9D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245" w:type="dxa"/>
          </w:tcPr>
          <w:p w:rsidR="009E1F9D" w:rsidRPr="009E1F9D" w:rsidRDefault="009E1F9D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Интерактивная панель 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Promethean</w:t>
            </w:r>
          </w:p>
        </w:tc>
        <w:tc>
          <w:tcPr>
            <w:tcW w:w="1559" w:type="dxa"/>
          </w:tcPr>
          <w:p w:rsidR="009E1F9D" w:rsidRPr="009E1F9D" w:rsidRDefault="009E1F9D" w:rsidP="00F30F21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9E1F9D" w:rsidRPr="009E1F9D" w:rsidRDefault="009E1F9D" w:rsidP="00F30F21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9E1F9D" w:rsidTr="009E1F9D">
        <w:tc>
          <w:tcPr>
            <w:tcW w:w="732" w:type="dxa"/>
          </w:tcPr>
          <w:p w:rsidR="009E1F9D" w:rsidRPr="009E1F9D" w:rsidRDefault="009E1F9D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5245" w:type="dxa"/>
          </w:tcPr>
          <w:p w:rsidR="009E1F9D" w:rsidRPr="009E1F9D" w:rsidRDefault="009E1F9D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Компас-3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D</w:t>
            </w:r>
            <w:r w:rsidRPr="009E1F9D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v</w:t>
            </w:r>
            <w:r w:rsidRPr="009E1F9D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21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Учебная версия</w:t>
            </w:r>
          </w:p>
        </w:tc>
        <w:tc>
          <w:tcPr>
            <w:tcW w:w="1559" w:type="dxa"/>
          </w:tcPr>
          <w:p w:rsidR="009E1F9D" w:rsidRPr="009E1F9D" w:rsidRDefault="009E1F9D" w:rsidP="00F30F21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9E1F9D" w:rsidRDefault="009E1F9D" w:rsidP="00F30F21">
            <w:pPr>
              <w:tabs>
                <w:tab w:val="left" w:pos="71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12</w:t>
            </w:r>
          </w:p>
        </w:tc>
      </w:tr>
    </w:tbl>
    <w:p w:rsidR="00072C70" w:rsidRDefault="00E31F33">
      <w:pPr>
        <w:tabs>
          <w:tab w:val="left" w:pos="710"/>
        </w:tabs>
        <w:spacing w:after="0" w:line="240" w:lineRule="auto"/>
        <w:ind w:hanging="284"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2.7. Освоение обучающимися Модуля 1 Программы в Организации-участнике сопровождается осуществлением текущего контроля успеваемости и </w:t>
      </w:r>
      <w:r>
        <w:rPr>
          <w:rFonts w:ascii="Times New Roman" w:hAnsi="Times New Roman"/>
          <w:sz w:val="27"/>
          <w:szCs w:val="27"/>
        </w:rPr>
        <w:lastRenderedPageBreak/>
        <w:t>промежуточной аттестацией, проводимой в формах, определенных тематическим планом Программы, и в порядке, уст</w:t>
      </w:r>
      <w:r>
        <w:rPr>
          <w:rFonts w:ascii="Times New Roman" w:hAnsi="Times New Roman"/>
          <w:sz w:val="27"/>
          <w:szCs w:val="27"/>
        </w:rPr>
        <w:t>ановленном локальными нормативными актами Организации-участника. По запросу Базовой организации Организация-участник должна направить информацию о посещении обучающимися учебных и иных занятий, текущем контроле успеваемости в срок не позднее 3 (трех) рабоч</w:t>
      </w:r>
      <w:r>
        <w:rPr>
          <w:rFonts w:ascii="Times New Roman" w:hAnsi="Times New Roman"/>
          <w:sz w:val="27"/>
          <w:szCs w:val="27"/>
        </w:rPr>
        <w:t>их дней с момента получения запроса. Базовая организация вправе направить своих уполномоченных представителей для участия в проведении   аттестации Организацией-участником.</w:t>
      </w:r>
    </w:p>
    <w:p w:rsidR="00072C70" w:rsidRDefault="00E31F33">
      <w:pPr>
        <w:tabs>
          <w:tab w:val="left" w:pos="710"/>
        </w:tabs>
        <w:spacing w:after="0" w:line="240" w:lineRule="auto"/>
        <w:ind w:hanging="284"/>
        <w:jc w:val="both"/>
        <w:rPr>
          <w:rFonts w:ascii="Times New Roman" w:hAnsi="Times New Roman"/>
          <w:i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По результатам проведения    промежуточной аттестации Организация-участник направ</w:t>
      </w:r>
      <w:r>
        <w:rPr>
          <w:rFonts w:ascii="Times New Roman" w:hAnsi="Times New Roman"/>
          <w:sz w:val="27"/>
          <w:szCs w:val="27"/>
        </w:rPr>
        <w:t xml:space="preserve">ляет Базовой организации справку об освоении части сетевой программы по форме, согласованной с Базовой организацией. Аттестация по сетевой программе проводится Базовой организацией. Обучающимся, успешно прошедшим итоговую аттестацию по   Программе Базовой </w:t>
      </w:r>
      <w:r>
        <w:rPr>
          <w:rFonts w:ascii="Times New Roman" w:hAnsi="Times New Roman"/>
          <w:sz w:val="27"/>
          <w:szCs w:val="27"/>
        </w:rPr>
        <w:t xml:space="preserve">организацией выдается Сертификат. </w:t>
      </w:r>
    </w:p>
    <w:p w:rsidR="00072C70" w:rsidRDefault="00E31F33">
      <w:pPr>
        <w:tabs>
          <w:tab w:val="left" w:pos="710"/>
        </w:tabs>
        <w:spacing w:after="0" w:line="240" w:lineRule="auto"/>
        <w:ind w:hanging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tab/>
      </w:r>
      <w: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>2.9. Базовая организация вправе проверять ход и качество реализации Образовательной программы Организацией-участником, не нарушая его автономии.</w:t>
      </w:r>
    </w:p>
    <w:p w:rsidR="00072C70" w:rsidRDefault="00E31F3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2.10.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 случае перехода на обучение с применением электронного обучения 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дистанционных технологий в связи с объявлением пандемии, с целью предупреждения роста заболеваемости, Стороны организовывают работу по взаимодействию обучающихся, педагогических работников.</w:t>
      </w:r>
    </w:p>
    <w:p w:rsidR="00072C70" w:rsidRDefault="00072C70">
      <w:pPr>
        <w:tabs>
          <w:tab w:val="left" w:pos="0"/>
          <w:tab w:val="left" w:pos="284"/>
          <w:tab w:val="left" w:pos="709"/>
          <w:tab w:val="left" w:pos="993"/>
          <w:tab w:val="left" w:pos="1276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72C70" w:rsidRDefault="00E31F33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701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Финансовое обеспечение реализации</w:t>
      </w:r>
    </w:p>
    <w:p w:rsidR="00072C70" w:rsidRDefault="00E31F3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Образовательной программы</w:t>
      </w:r>
    </w:p>
    <w:p w:rsidR="00072C70" w:rsidRDefault="00072C70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hanging="284"/>
        <w:contextualSpacing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72C70" w:rsidRDefault="00E31F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3.1.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Использование ресурсов Организации-участника для реализации Образовательной программы или ее части осуществляется на безвозмездной основе.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3.2. Базовая организация осуществляет финансовое обеспечение реализации Организацией-участником части Программы</w:t>
      </w:r>
      <w:r>
        <w:rPr>
          <w:rFonts w:ascii="Times New Roman" w:hAnsi="Times New Roman"/>
          <w:sz w:val="27"/>
          <w:szCs w:val="27"/>
        </w:rPr>
        <w:t xml:space="preserve"> на основании заключаемых Сторонами необходимых договоров гражданского правового характера в течение 3 (трех) рабочих дней с момента заключения настоящего Договора. </w:t>
      </w:r>
    </w:p>
    <w:p w:rsidR="00072C70" w:rsidRDefault="00E31F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3.3. Обучение по Программе осуществляется на бесплатной основе. Стороны не вправе взимать </w:t>
      </w:r>
      <w:r>
        <w:rPr>
          <w:rFonts w:ascii="Times New Roman" w:hAnsi="Times New Roman"/>
          <w:sz w:val="27"/>
          <w:szCs w:val="27"/>
        </w:rPr>
        <w:t>плату с обучающихся и (или) их законных представителей за реализацию части сетевой образовательной программы и (или) предоставление ресурсов для ее реализации.</w:t>
      </w:r>
    </w:p>
    <w:p w:rsidR="00072C70" w:rsidRDefault="00072C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7"/>
          <w:szCs w:val="27"/>
        </w:rPr>
      </w:pPr>
    </w:p>
    <w:p w:rsidR="00072C70" w:rsidRDefault="00E31F3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4. Срок действия Договора</w:t>
      </w:r>
    </w:p>
    <w:p w:rsidR="00072C70" w:rsidRDefault="00072C70">
      <w:pPr>
        <w:tabs>
          <w:tab w:val="left" w:pos="851"/>
        </w:tabs>
        <w:spacing w:after="0" w:line="240" w:lineRule="auto"/>
        <w:ind w:hanging="284"/>
        <w:contextualSpacing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72C70" w:rsidRDefault="00E31F3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Настоящий Договор вступает в силу со дня его заключения.</w:t>
      </w:r>
    </w:p>
    <w:p w:rsidR="00072C70" w:rsidRDefault="00E31F3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Настоящий Д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оговор заключен на период реализации Программы, предусмотренный пунктом 1.3 настоящего Договора. </w:t>
      </w:r>
    </w:p>
    <w:p w:rsidR="00072C70" w:rsidRDefault="00072C70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72C70" w:rsidRDefault="00E31F33">
      <w:pPr>
        <w:numPr>
          <w:ilvl w:val="0"/>
          <w:numId w:val="7"/>
        </w:numPr>
        <w:spacing w:after="0"/>
        <w:ind w:left="0" w:firstLine="311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Заключительные положения</w:t>
      </w:r>
    </w:p>
    <w:p w:rsidR="00072C70" w:rsidRDefault="00072C70">
      <w:pPr>
        <w:spacing w:after="0"/>
        <w:ind w:left="311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072C70" w:rsidRDefault="00E31F33">
      <w:pPr>
        <w:numPr>
          <w:ilvl w:val="1"/>
          <w:numId w:val="7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дерации.</w:t>
      </w:r>
    </w:p>
    <w:p w:rsidR="00072C70" w:rsidRDefault="00E31F33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Договор может быть расторгнут по соглашению Сторон или в судебном порядке по основаниям, предусмотренным законодательством Российской Федерации.</w:t>
      </w:r>
    </w:p>
    <w:p w:rsidR="00072C70" w:rsidRDefault="00E31F33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Действие Договора прекращается в случае прекращения осуществления образовательной деятельности Базовой организации, приостановления действия или аннулирования лицензии на осуществление образовательной деятельности Базовой организации, прекращения деятельн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ости Организации-участника, приостановления действия или аннулирования лицензии на осуществление образовательной деятельности Организации-участника.</w:t>
      </w:r>
    </w:p>
    <w:p w:rsidR="00072C70" w:rsidRDefault="00E31F33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Все споры, возникающие между Сторонами по настоящему Договору, разрешаются Сторонами в порядке, установле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нном действующим законодательством.</w:t>
      </w:r>
    </w:p>
    <w:p w:rsidR="00072C70" w:rsidRDefault="00E31F3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5.5.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менной форме и подписываться уполномоченными представителями Сторон.</w:t>
      </w:r>
      <w:r>
        <w:rPr>
          <w:rFonts w:ascii="Times New Roman" w:eastAsia="Times New Roman" w:hAnsi="Times New Roman"/>
          <w:sz w:val="27"/>
          <w:szCs w:val="27"/>
          <w:lang w:eastAsia="ru-RU"/>
        </w:rPr>
        <w:br/>
        <w:t xml:space="preserve">          5.6. К Договору прилагается и является его неотъемлемой частью:</w:t>
      </w:r>
    </w:p>
    <w:p w:rsidR="00072C70" w:rsidRDefault="00E31F3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Приложение:</w:t>
      </w:r>
    </w:p>
    <w:p w:rsidR="00072C70" w:rsidRDefault="00E31F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Дополнительная общеобразовательная (общеразвивающая) программа «3</w:t>
      </w:r>
      <w:r>
        <w:rPr>
          <w:rFonts w:ascii="Times New Roman" w:hAnsi="Times New Roman"/>
          <w:sz w:val="27"/>
          <w:szCs w:val="27"/>
          <w:lang w:val="en-US"/>
        </w:rPr>
        <w:t>D</w:t>
      </w:r>
      <w:r>
        <w:rPr>
          <w:rFonts w:ascii="Times New Roman" w:hAnsi="Times New Roman"/>
          <w:sz w:val="27"/>
          <w:szCs w:val="27"/>
        </w:rPr>
        <w:t xml:space="preserve">-моделирование». 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  Алгоритм р</w:t>
      </w:r>
      <w:r>
        <w:rPr>
          <w:rFonts w:ascii="Times New Roman" w:hAnsi="Times New Roman"/>
          <w:sz w:val="27"/>
          <w:szCs w:val="27"/>
        </w:rPr>
        <w:t>еализации Программы</w:t>
      </w:r>
    </w:p>
    <w:p w:rsidR="00072C70" w:rsidRDefault="00E31F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 Расписание занятий </w:t>
      </w:r>
    </w:p>
    <w:p w:rsidR="00072C70" w:rsidRDefault="00E31F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6. Адреса, реквизиты и подписи Сторон: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9"/>
        <w:gridCol w:w="296"/>
        <w:gridCol w:w="4430"/>
      </w:tblGrid>
      <w:tr w:rsidR="00072C70" w:rsidTr="009E1F9D">
        <w:trPr>
          <w:trHeight w:val="12"/>
        </w:trPr>
        <w:tc>
          <w:tcPr>
            <w:tcW w:w="4629" w:type="dxa"/>
          </w:tcPr>
          <w:p w:rsidR="00072C70" w:rsidRDefault="00072C70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96" w:type="dxa"/>
          </w:tcPr>
          <w:p w:rsidR="00072C70" w:rsidRDefault="00072C70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430" w:type="dxa"/>
          </w:tcPr>
          <w:p w:rsidR="00072C70" w:rsidRDefault="00072C70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072C70" w:rsidTr="009E1F9D">
        <w:tc>
          <w:tcPr>
            <w:tcW w:w="4629" w:type="dxa"/>
            <w:tcBorders>
              <w:top w:val="nil"/>
              <w:left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E31F33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Базовая организация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072C70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E31F33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Организация-участник:</w:t>
            </w:r>
          </w:p>
        </w:tc>
      </w:tr>
      <w:tr w:rsidR="00072C70" w:rsidTr="009E1F9D"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E31F3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центр выявления и поддержки одаренных детей «Успех» (структурное подразделение ОБОУ «Лицей-интернат №1» г.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072C70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9E1F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6F66AE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«Дьяконовская средняя общеобразовательная школа имени Героя Советского Союза А.М.Ломакина» Октябрьского района Курской области</w:t>
            </w:r>
          </w:p>
        </w:tc>
      </w:tr>
      <w:tr w:rsidR="00072C70" w:rsidTr="009E1F9D"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072C70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072C70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E31F33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(полное наименование)</w:t>
            </w:r>
          </w:p>
        </w:tc>
      </w:tr>
      <w:tr w:rsidR="00072C70" w:rsidRPr="009E1F9D" w:rsidTr="009E1F9D"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E31F3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Адрес: 305004, г. Курск, ул. Гоголя, д.10</w:t>
            </w:r>
          </w:p>
          <w:p w:rsidR="00072C70" w:rsidRDefault="00E31F3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 xml:space="preserve">E-mail: </w:t>
            </w:r>
            <w:hyperlink r:id="rId9" w:history="1">
              <w:r>
                <w:rPr>
                  <w:rStyle w:val="a5"/>
                  <w:rFonts w:ascii="Times New Roman" w:hAnsi="Times New Roman"/>
                  <w:szCs w:val="24"/>
                  <w:lang w:val="en-US"/>
                </w:rPr>
                <w:t>uspeh-cod46@mail.ru</w:t>
              </w:r>
            </w:hyperlink>
          </w:p>
          <w:p w:rsidR="00072C70" w:rsidRDefault="00072C7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</w:pPr>
          </w:p>
          <w:p w:rsidR="00072C70" w:rsidRDefault="00072C7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072C70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9E1F9D" w:rsidRDefault="009E1F9D" w:rsidP="009E1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42">
              <w:rPr>
                <w:rFonts w:ascii="Times New Roman" w:eastAsia="Times New Roman" w:hAnsi="Times New Roman"/>
                <w:sz w:val="27"/>
                <w:szCs w:val="27"/>
                <w:u w:val="single"/>
                <w:lang w:eastAsia="ru-RU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307213, Курская область, Октябрьский район, село Дьяконово, ул. Школьная, 1</w:t>
            </w:r>
          </w:p>
          <w:p w:rsidR="00072C70" w:rsidRDefault="009E1F9D" w:rsidP="009E1F9D">
            <w:pPr>
              <w:tabs>
                <w:tab w:val="left" w:pos="851"/>
              </w:tabs>
              <w:spacing w:after="0" w:line="240" w:lineRule="auto"/>
              <w:contextualSpacing/>
              <w:jc w:val="both"/>
            </w:pPr>
            <w:r w:rsidRPr="007206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 w:rsidRPr="009E1F9D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-</w:t>
            </w:r>
            <w:r w:rsidRPr="007206F4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  <w:r w:rsidRPr="009E1F9D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 w:eastAsia="ru-RU"/>
              </w:rPr>
              <w:t xml:space="preserve">: </w:t>
            </w:r>
            <w:hyperlink r:id="rId10" w:history="1">
              <w:r w:rsidRPr="000E3D8C">
                <w:rPr>
                  <w:rStyle w:val="a5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oktyabr</w:t>
              </w:r>
              <w:r w:rsidRPr="009E1F9D">
                <w:rPr>
                  <w:rStyle w:val="a5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123@</w:t>
              </w:r>
              <w:r w:rsidRPr="000E3D8C">
                <w:rPr>
                  <w:rStyle w:val="a5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mail</w:t>
              </w:r>
              <w:r w:rsidRPr="009E1F9D">
                <w:rPr>
                  <w:rStyle w:val="a5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.</w:t>
              </w:r>
              <w:r w:rsidRPr="000E3D8C">
                <w:rPr>
                  <w:rStyle w:val="a5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9E1F9D" w:rsidRPr="009E1F9D" w:rsidRDefault="009E1F9D" w:rsidP="009E1F9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7"/>
                <w:szCs w:val="27"/>
                <w:u w:val="single"/>
                <w:lang w:val="en-US" w:eastAsia="ru-RU"/>
              </w:rPr>
            </w:pPr>
          </w:p>
        </w:tc>
      </w:tr>
      <w:tr w:rsidR="00072C70" w:rsidTr="009E1F9D">
        <w:tc>
          <w:tcPr>
            <w:tcW w:w="46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E31F3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                     Н.В. Табольская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Default="00072C70">
            <w:pPr>
              <w:tabs>
                <w:tab w:val="left" w:pos="85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72C70" w:rsidRPr="009E1F9D" w:rsidRDefault="009E1F9D" w:rsidP="009E1F9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1F9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Директор школы           А.В.Гребенников</w:t>
            </w:r>
          </w:p>
        </w:tc>
      </w:tr>
    </w:tbl>
    <w:p w:rsidR="00072C70" w:rsidRDefault="00E31F33">
      <w:pPr>
        <w:tabs>
          <w:tab w:val="left" w:pos="851"/>
          <w:tab w:val="left" w:pos="1410"/>
          <w:tab w:val="left" w:pos="7125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М.П.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>М.П.</w:t>
      </w:r>
    </w:p>
    <w:p w:rsidR="00072C70" w:rsidRDefault="00072C70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72C70" w:rsidRDefault="00072C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2C70" w:rsidRDefault="00E31F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иложение № 2</w:t>
      </w:r>
    </w:p>
    <w:p w:rsidR="00072C70" w:rsidRDefault="00E31F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договору о реализации дополнительной общеобразовательной (общеразвивающей) программы в форме сетевого </w:t>
      </w:r>
      <w:r>
        <w:rPr>
          <w:rFonts w:ascii="Times New Roman" w:hAnsi="Times New Roman"/>
          <w:sz w:val="24"/>
          <w:szCs w:val="24"/>
        </w:rPr>
        <w:t xml:space="preserve">взаимодействия </w:t>
      </w:r>
    </w:p>
    <w:p w:rsidR="00072C70" w:rsidRDefault="00072C7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72C70" w:rsidRDefault="00E31F33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условия осуществления образовательной деятельности    </w:t>
      </w:r>
    </w:p>
    <w:p w:rsidR="00072C70" w:rsidRDefault="00072C7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9493" w:type="dxa"/>
        <w:tblLook w:val="04A0"/>
      </w:tblPr>
      <w:tblGrid>
        <w:gridCol w:w="1901"/>
        <w:gridCol w:w="3197"/>
        <w:gridCol w:w="4395"/>
      </w:tblGrid>
      <w:tr w:rsidR="00072C70">
        <w:tc>
          <w:tcPr>
            <w:tcW w:w="1901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3197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Модуль 1</w:t>
            </w:r>
          </w:p>
        </w:tc>
        <w:tc>
          <w:tcPr>
            <w:tcW w:w="4395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Модуль 2.</w:t>
            </w:r>
          </w:p>
        </w:tc>
      </w:tr>
      <w:tr w:rsidR="00072C70">
        <w:tc>
          <w:tcPr>
            <w:tcW w:w="1901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 реализации программы  </w:t>
            </w:r>
          </w:p>
        </w:tc>
        <w:tc>
          <w:tcPr>
            <w:tcW w:w="3197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Организация-участник</w:t>
            </w:r>
          </w:p>
        </w:tc>
        <w:tc>
          <w:tcPr>
            <w:tcW w:w="4395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Базовая организация</w:t>
            </w:r>
            <w:r w:rsidRPr="00835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</w:t>
            </w:r>
          </w:p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Региональный центр выявления и поддержки одаренных детей «УСПЕХ» </w:t>
            </w:r>
            <w:r w:rsidRPr="00835F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структурное подразделение ОБОУ «ЛИцей-интернат №1» г.Курска., </w:t>
            </w:r>
            <w:bookmarkStart w:id="2" w:name="_GoBack"/>
            <w:bookmarkEnd w:id="2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Курск, ул. Гоголя, 10  </w:t>
            </w:r>
          </w:p>
        </w:tc>
      </w:tr>
      <w:tr w:rsidR="00072C70">
        <w:tc>
          <w:tcPr>
            <w:tcW w:w="1901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Материал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ьно-техническое обеспечение</w:t>
            </w:r>
          </w:p>
        </w:tc>
        <w:tc>
          <w:tcPr>
            <w:tcW w:w="3197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Организация-участник</w:t>
            </w:r>
          </w:p>
        </w:tc>
        <w:tc>
          <w:tcPr>
            <w:tcW w:w="4395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Базовая организация</w:t>
            </w:r>
          </w:p>
        </w:tc>
      </w:tr>
      <w:tr w:rsidR="00072C70">
        <w:tc>
          <w:tcPr>
            <w:tcW w:w="1901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Кадровые ресурсы</w:t>
            </w:r>
          </w:p>
        </w:tc>
        <w:tc>
          <w:tcPr>
            <w:tcW w:w="3197" w:type="dxa"/>
          </w:tcPr>
          <w:p w:rsidR="00072C70" w:rsidRDefault="00E31F3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Базовая организация</w:t>
            </w:r>
          </w:p>
        </w:tc>
        <w:tc>
          <w:tcPr>
            <w:tcW w:w="4395" w:type="dxa"/>
          </w:tcPr>
          <w:p w:rsidR="00072C70" w:rsidRDefault="00E31F33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Базовая организация</w:t>
            </w:r>
          </w:p>
        </w:tc>
      </w:tr>
      <w:tr w:rsidR="00072C70">
        <w:tc>
          <w:tcPr>
            <w:tcW w:w="1901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197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5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072C70">
        <w:tc>
          <w:tcPr>
            <w:tcW w:w="1901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197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:rsidR="00072C70" w:rsidRDefault="009E1F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72C70">
        <w:tc>
          <w:tcPr>
            <w:tcW w:w="1901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3197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Очно и с применением дистанционных образовательных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технологий</w:t>
            </w:r>
          </w:p>
        </w:tc>
        <w:tc>
          <w:tcPr>
            <w:tcW w:w="4395" w:type="dxa"/>
          </w:tcPr>
          <w:p w:rsidR="00072C70" w:rsidRDefault="00E31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Очно  </w:t>
            </w:r>
          </w:p>
        </w:tc>
      </w:tr>
    </w:tbl>
    <w:p w:rsidR="00072C70" w:rsidRDefault="00072C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C70" w:rsidRDefault="00072C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2C70" w:rsidRDefault="00E31F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72C70" w:rsidRDefault="00E31F3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договору о реализации дополнительной общеобразовательной (общеразвивающей) программы в форме сетевого </w:t>
      </w:r>
      <w:r>
        <w:rPr>
          <w:rFonts w:ascii="Times New Roman" w:hAnsi="Times New Roman"/>
          <w:sz w:val="24"/>
          <w:szCs w:val="24"/>
        </w:rPr>
        <w:t xml:space="preserve">взаимодействия </w:t>
      </w:r>
    </w:p>
    <w:p w:rsidR="00072C70" w:rsidRDefault="00072C70">
      <w:pPr>
        <w:rPr>
          <w:rFonts w:ascii="Times New Roman" w:hAnsi="Times New Roman"/>
          <w:sz w:val="28"/>
          <w:szCs w:val="28"/>
        </w:rPr>
      </w:pPr>
    </w:p>
    <w:p w:rsidR="00072C70" w:rsidRDefault="00E31F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в Организации-участнике (11 января – 17 марта 2023 г.)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13.01.2023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16.01.2023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18.01.2023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20.01.2023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25.01.2023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30.01.2023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01.02.2023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03.02.2023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06.02.2023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08.02.2023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10.02.2023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13.02.2023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15.02.2023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17.02.2023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20.02.2023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22.02.2023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27.02.2023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14.00-15.30</w:t>
            </w:r>
          </w:p>
        </w:tc>
      </w:tr>
    </w:tbl>
    <w:p w:rsidR="00072C70" w:rsidRDefault="00072C70">
      <w:pPr>
        <w:rPr>
          <w:rFonts w:ascii="Times New Roman" w:hAnsi="Times New Roman"/>
          <w:b/>
          <w:sz w:val="28"/>
          <w:szCs w:val="28"/>
        </w:rPr>
      </w:pPr>
    </w:p>
    <w:p w:rsidR="00072C70" w:rsidRDefault="00E31F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занятий в Базовой организации  (3  – 20 марта 2023 </w:t>
      </w:r>
      <w:r>
        <w:rPr>
          <w:rFonts w:ascii="Times New Roman" w:hAnsi="Times New Roman"/>
          <w:b/>
          <w:sz w:val="28"/>
          <w:szCs w:val="28"/>
        </w:rPr>
        <w:t>г.)</w:t>
      </w:r>
    </w:p>
    <w:tbl>
      <w:tblPr>
        <w:tblStyle w:val="a6"/>
        <w:tblW w:w="0" w:type="auto"/>
        <w:tblLook w:val="04A0"/>
      </w:tblPr>
      <w:tblGrid>
        <w:gridCol w:w="4672"/>
        <w:gridCol w:w="4673"/>
      </w:tblGrid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03.03.2023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16.30-18.00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06.03.2023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16.30-18.00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10.03.2023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16.30-18.00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16.30-18.00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16.30-18.00</w:t>
            </w:r>
          </w:p>
        </w:tc>
      </w:tr>
      <w:tr w:rsidR="00072C70">
        <w:tc>
          <w:tcPr>
            <w:tcW w:w="4672" w:type="dxa"/>
          </w:tcPr>
          <w:p w:rsidR="00072C70" w:rsidRDefault="00E31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17.03.2023</w:t>
            </w:r>
          </w:p>
        </w:tc>
        <w:tc>
          <w:tcPr>
            <w:tcW w:w="4673" w:type="dxa"/>
          </w:tcPr>
          <w:p w:rsidR="00072C70" w:rsidRDefault="00E31F3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16.30-18.00</w:t>
            </w:r>
          </w:p>
        </w:tc>
      </w:tr>
    </w:tbl>
    <w:p w:rsidR="00072C70" w:rsidRDefault="00072C70">
      <w:pPr>
        <w:rPr>
          <w:rFonts w:ascii="Times New Roman" w:hAnsi="Times New Roman"/>
          <w:b/>
          <w:sz w:val="28"/>
          <w:szCs w:val="28"/>
        </w:rPr>
      </w:pPr>
    </w:p>
    <w:p w:rsidR="00072C70" w:rsidRDefault="00072C70"/>
    <w:p w:rsidR="00072C70" w:rsidRDefault="00072C70"/>
    <w:p w:rsidR="00072C70" w:rsidRDefault="00072C70"/>
    <w:sectPr w:rsidR="00072C70" w:rsidSect="000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33" w:rsidRDefault="00E31F33">
      <w:pPr>
        <w:spacing w:line="240" w:lineRule="auto"/>
      </w:pPr>
      <w:r>
        <w:separator/>
      </w:r>
    </w:p>
  </w:endnote>
  <w:endnote w:type="continuationSeparator" w:id="1">
    <w:p w:rsidR="00E31F33" w:rsidRDefault="00E31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33" w:rsidRDefault="00E31F33">
      <w:pPr>
        <w:spacing w:after="0"/>
      </w:pPr>
      <w:r>
        <w:separator/>
      </w:r>
    </w:p>
  </w:footnote>
  <w:footnote w:type="continuationSeparator" w:id="1">
    <w:p w:rsidR="00E31F33" w:rsidRDefault="00E31F3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EA3"/>
    <w:multiLevelType w:val="multilevel"/>
    <w:tmpl w:val="31D44EA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73534"/>
    <w:multiLevelType w:val="multilevel"/>
    <w:tmpl w:val="529735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5B092F5A"/>
    <w:multiLevelType w:val="multilevel"/>
    <w:tmpl w:val="5B092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3">
    <w:nsid w:val="60736033"/>
    <w:multiLevelType w:val="multilevel"/>
    <w:tmpl w:val="60736033"/>
    <w:lvl w:ilvl="0">
      <w:start w:val="4"/>
      <w:numFmt w:val="decimal"/>
      <w:lvlText w:val="%1."/>
      <w:lvlJc w:val="left"/>
      <w:pPr>
        <w:ind w:left="3428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26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46" w:hanging="2160"/>
      </w:pPr>
      <w:rPr>
        <w:rFonts w:hint="default"/>
      </w:rPr>
    </w:lvl>
  </w:abstractNum>
  <w:abstractNum w:abstractNumId="4">
    <w:nsid w:val="73636249"/>
    <w:multiLevelType w:val="multilevel"/>
    <w:tmpl w:val="73636249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C77C55"/>
    <w:multiLevelType w:val="multilevel"/>
    <w:tmpl w:val="73C77C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>
    <w:nsid w:val="73F14317"/>
    <w:multiLevelType w:val="multilevel"/>
    <w:tmpl w:val="73F143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EA6"/>
    <w:rsid w:val="F2B9B023"/>
    <w:rsid w:val="00072C70"/>
    <w:rsid w:val="000E6062"/>
    <w:rsid w:val="001D7A49"/>
    <w:rsid w:val="002E6605"/>
    <w:rsid w:val="003253CD"/>
    <w:rsid w:val="00351CB1"/>
    <w:rsid w:val="00363118"/>
    <w:rsid w:val="003B69CE"/>
    <w:rsid w:val="003D0393"/>
    <w:rsid w:val="00457FC2"/>
    <w:rsid w:val="004E1595"/>
    <w:rsid w:val="006A0999"/>
    <w:rsid w:val="006D7097"/>
    <w:rsid w:val="0071252E"/>
    <w:rsid w:val="00835FDD"/>
    <w:rsid w:val="009E1F9D"/>
    <w:rsid w:val="00AF31BB"/>
    <w:rsid w:val="00B807CF"/>
    <w:rsid w:val="00C168C3"/>
    <w:rsid w:val="00D11273"/>
    <w:rsid w:val="00D251D3"/>
    <w:rsid w:val="00D3253D"/>
    <w:rsid w:val="00D54EA6"/>
    <w:rsid w:val="00D67D29"/>
    <w:rsid w:val="00E31F33"/>
    <w:rsid w:val="00F45F5E"/>
    <w:rsid w:val="00FE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0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7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qFormat/>
    <w:rsid w:val="00072C70"/>
    <w:rPr>
      <w:color w:val="0563C1"/>
      <w:u w:val="single"/>
    </w:rPr>
  </w:style>
  <w:style w:type="table" w:styleId="a6">
    <w:name w:val="Table Grid"/>
    <w:basedOn w:val="a1"/>
    <w:uiPriority w:val="39"/>
    <w:qFormat/>
    <w:rsid w:val="00072C70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72C70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7">
    <w:name w:val="List Paragraph"/>
    <w:basedOn w:val="a"/>
    <w:uiPriority w:val="34"/>
    <w:qFormat/>
    <w:rsid w:val="00072C70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72C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yabr1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peh-cod46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ktyabr1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eh-cod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HP</cp:lastModifiedBy>
  <cp:revision>18</cp:revision>
  <cp:lastPrinted>2022-11-29T10:08:00Z</cp:lastPrinted>
  <dcterms:created xsi:type="dcterms:W3CDTF">2022-11-28T14:03:00Z</dcterms:created>
  <dcterms:modified xsi:type="dcterms:W3CDTF">2022-12-30T06:58:00Z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1033-4.8.1.7842</vt:lpwstr>
  </property>
</Properties>
</file>